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0B4" w:rsidRDefault="006E50B4" w:rsidP="006E50B4">
      <w:pPr>
        <w:rPr>
          <w:rFonts w:ascii="Arial" w:hAnsi="Arial"/>
          <w:b/>
          <w:bCs/>
          <w:sz w:val="28"/>
          <w:szCs w:val="28"/>
          <w:u w:val="single"/>
        </w:rPr>
      </w:pPr>
      <w:r>
        <w:rPr>
          <w:noProof/>
          <w:lang w:eastAsia="cs-CZ"/>
        </w:rPr>
        <w:drawing>
          <wp:inline distT="0" distB="0" distL="0" distR="0">
            <wp:extent cx="1457325" cy="723900"/>
            <wp:effectExtent l="0" t="0" r="0" b="0"/>
            <wp:docPr id="1" name="Obrázek 1" descr="Pedagogicko - psychologická poradna Znojmo, příspěvková organiz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edagogicko - psychologická poradna Znojmo, příspěvková organiz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0B4" w:rsidRDefault="006E50B4" w:rsidP="006E50B4">
      <w:pPr>
        <w:rPr>
          <w:rFonts w:ascii="Arial" w:hAnsi="Arial"/>
          <w:b/>
          <w:bCs/>
          <w:sz w:val="28"/>
          <w:szCs w:val="28"/>
          <w:u w:val="single"/>
        </w:rPr>
      </w:pPr>
    </w:p>
    <w:p w:rsidR="006E50B4" w:rsidRDefault="006E50B4" w:rsidP="006E50B4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Pedagogicko–psychologická poradna Znojmo,</w:t>
      </w:r>
    </w:p>
    <w:p w:rsidR="006E50B4" w:rsidRDefault="006E50B4" w:rsidP="006E50B4">
      <w:p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příspěvková organizace, Jana Palacha 6, 669 02 Znojmo</w:t>
      </w:r>
      <w:r>
        <w:rPr>
          <w:rFonts w:ascii="Arial" w:hAnsi="Arial"/>
        </w:rPr>
        <w:t xml:space="preserve">  </w:t>
      </w:r>
    </w:p>
    <w:p w:rsidR="006E50B4" w:rsidRDefault="006E50B4" w:rsidP="006E50B4">
      <w:pPr>
        <w:jc w:val="center"/>
        <w:rPr>
          <w:rFonts w:ascii="Arial" w:hAnsi="Arial"/>
          <w:b/>
          <w:bCs/>
        </w:rPr>
      </w:pPr>
      <w:r>
        <w:rPr>
          <w:rFonts w:ascii="Arial" w:hAnsi="Arial"/>
        </w:rPr>
        <w:t xml:space="preserve"> tel.: </w:t>
      </w:r>
      <w:r>
        <w:rPr>
          <w:rFonts w:ascii="Arial" w:hAnsi="Arial"/>
          <w:b/>
          <w:bCs/>
        </w:rPr>
        <w:t>515 26 00 77</w:t>
      </w:r>
      <w:r>
        <w:rPr>
          <w:rFonts w:ascii="Arial" w:hAnsi="Arial"/>
        </w:rPr>
        <w:t>e-mail:</w:t>
      </w:r>
      <w:r>
        <w:rPr>
          <w:rFonts w:ascii="Arial" w:hAnsi="Arial"/>
          <w:b/>
          <w:bCs/>
        </w:rPr>
        <w:t xml:space="preserve"> </w:t>
      </w:r>
      <w:hyperlink r:id="rId6" w:history="1">
        <w:r>
          <w:rPr>
            <w:rStyle w:val="Hypertextovodkaz"/>
            <w:rFonts w:ascii="Arial" w:hAnsi="Arial"/>
          </w:rPr>
          <w:t>pppznojmo@skolyjm.cz</w:t>
        </w:r>
      </w:hyperlink>
      <w:r>
        <w:rPr>
          <w:rFonts w:ascii="Arial" w:hAnsi="Arial"/>
        </w:rPr>
        <w:t xml:space="preserve">   IČ </w:t>
      </w:r>
      <w:r>
        <w:rPr>
          <w:rFonts w:ascii="Arial" w:hAnsi="Arial"/>
          <w:b/>
          <w:bCs/>
        </w:rPr>
        <w:t>70841683</w:t>
      </w:r>
    </w:p>
    <w:p w:rsidR="006E50B4" w:rsidRDefault="006E50B4" w:rsidP="006E50B4">
      <w:pPr>
        <w:jc w:val="center"/>
        <w:rPr>
          <w:rFonts w:ascii="Arial" w:hAnsi="Arial"/>
        </w:rPr>
      </w:pPr>
    </w:p>
    <w:p w:rsidR="00E806D9" w:rsidRDefault="00E806D9" w:rsidP="006E50B4">
      <w:pPr>
        <w:jc w:val="center"/>
        <w:rPr>
          <w:rFonts w:ascii="Arial" w:hAnsi="Arial"/>
          <w:b/>
          <w:u w:val="single"/>
        </w:rPr>
      </w:pPr>
      <w:r w:rsidRPr="00E806D9">
        <w:rPr>
          <w:rFonts w:ascii="Arial" w:hAnsi="Arial"/>
          <w:b/>
          <w:u w:val="single"/>
        </w:rPr>
        <w:t xml:space="preserve">Nadaní, mimořádně nadaní </w:t>
      </w:r>
    </w:p>
    <w:p w:rsidR="00E806D9" w:rsidRDefault="00E806D9" w:rsidP="006E50B4">
      <w:pPr>
        <w:jc w:val="center"/>
        <w:rPr>
          <w:rFonts w:ascii="Arial" w:hAnsi="Arial"/>
          <w:b/>
          <w:u w:val="single"/>
        </w:rPr>
      </w:pPr>
      <w:r w:rsidRPr="00E806D9">
        <w:rPr>
          <w:rFonts w:ascii="Arial" w:hAnsi="Arial"/>
          <w:b/>
          <w:u w:val="single"/>
        </w:rPr>
        <w:t>a žáci či studenti s tzv. dvojí vyjímečností</w:t>
      </w:r>
    </w:p>
    <w:p w:rsidR="00E806D9" w:rsidRPr="00E806D9" w:rsidRDefault="00E806D9" w:rsidP="006E50B4">
      <w:pPr>
        <w:jc w:val="center"/>
        <w:rPr>
          <w:rFonts w:ascii="Arial" w:hAnsi="Arial"/>
          <w:b/>
          <w:u w:val="single"/>
        </w:rPr>
      </w:pPr>
    </w:p>
    <w:p w:rsidR="006E50B4" w:rsidRPr="006E50B4" w:rsidRDefault="007444EB" w:rsidP="007444EB">
      <w:pPr>
        <w:pStyle w:val="Normlnweb"/>
        <w:shd w:val="clear" w:color="auto" w:fill="FFFFFF"/>
        <w:spacing w:before="0" w:beforeAutospacing="0" w:after="240" w:afterAutospacing="0" w:line="262" w:lineRule="atLeast"/>
        <w:rPr>
          <w:rFonts w:ascii="Arial" w:hAnsi="Arial" w:cs="Arial"/>
          <w:color w:val="202020"/>
          <w:sz w:val="18"/>
          <w:szCs w:val="18"/>
        </w:rPr>
      </w:pPr>
      <w:r w:rsidRPr="006E50B4">
        <w:rPr>
          <w:rFonts w:ascii="Arial" w:hAnsi="Arial" w:cs="Arial"/>
          <w:color w:val="202020"/>
          <w:sz w:val="18"/>
          <w:szCs w:val="18"/>
        </w:rPr>
        <w:t>Zdroj</w:t>
      </w:r>
      <w:r w:rsidR="00F034B3" w:rsidRPr="006E50B4">
        <w:rPr>
          <w:rFonts w:ascii="Arial" w:hAnsi="Arial" w:cs="Arial"/>
          <w:color w:val="202020"/>
          <w:sz w:val="18"/>
          <w:szCs w:val="18"/>
        </w:rPr>
        <w:t>e</w:t>
      </w:r>
      <w:r w:rsidRPr="006E50B4">
        <w:rPr>
          <w:rFonts w:ascii="Arial" w:hAnsi="Arial" w:cs="Arial"/>
          <w:color w:val="202020"/>
          <w:sz w:val="18"/>
          <w:szCs w:val="18"/>
        </w:rPr>
        <w:t>: webové stránky NÚV, talentovani.cz, mensa.cz</w:t>
      </w:r>
    </w:p>
    <w:p w:rsidR="00862A5B" w:rsidRPr="006E50B4" w:rsidRDefault="00862A5B" w:rsidP="006E50B4">
      <w:pPr>
        <w:pStyle w:val="Odstavecseseznamem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6E50B4">
        <w:rPr>
          <w:rFonts w:ascii="Arial" w:hAnsi="Arial" w:cs="Arial"/>
          <w:b/>
        </w:rPr>
        <w:t>Legislativa v péči o nadané:</w:t>
      </w:r>
    </w:p>
    <w:p w:rsidR="00862A5B" w:rsidRPr="006E50B4" w:rsidRDefault="00862A5B" w:rsidP="00862A5B">
      <w:pPr>
        <w:ind w:left="360" w:firstLine="0"/>
        <w:rPr>
          <w:rFonts w:ascii="Arial" w:hAnsi="Arial" w:cs="Arial"/>
          <w:u w:val="single"/>
        </w:rPr>
      </w:pPr>
      <w:r w:rsidRPr="006E50B4">
        <w:rPr>
          <w:rFonts w:ascii="Arial" w:hAnsi="Arial" w:cs="Arial"/>
          <w:u w:val="single"/>
        </w:rPr>
        <w:t xml:space="preserve">Zásadní význam pro oblast vzdělávání nadaných žáků v České republice mají tři dokumenty: </w:t>
      </w:r>
    </w:p>
    <w:p w:rsidR="00862A5B" w:rsidRPr="006E50B4" w:rsidRDefault="00862A5B" w:rsidP="00862A5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E50B4">
        <w:rPr>
          <w:rFonts w:ascii="Arial" w:hAnsi="Arial" w:cs="Arial"/>
        </w:rPr>
        <w:t>Národní program rozvoje vzdělávání v České republice pro jednadvacáté století (2001), tzv. Bílá kniha</w:t>
      </w:r>
    </w:p>
    <w:p w:rsidR="00862A5B" w:rsidRPr="006E50B4" w:rsidRDefault="00862A5B" w:rsidP="00862A5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E50B4">
        <w:rPr>
          <w:rFonts w:ascii="Arial" w:hAnsi="Arial" w:cs="Arial"/>
        </w:rPr>
        <w:t>Dlouhodobý záměr vzdělávání a rozvoje výchovně vzdělávací soustavy České republiky (2002, 2005 a 2007)</w:t>
      </w:r>
    </w:p>
    <w:p w:rsidR="00862A5B" w:rsidRPr="006E50B4" w:rsidRDefault="00862A5B" w:rsidP="00862A5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E50B4">
        <w:rPr>
          <w:rFonts w:ascii="Arial" w:hAnsi="Arial" w:cs="Arial"/>
        </w:rPr>
        <w:t>Rámcové vzdělávací programy pro předškolní, základní a gymnaziální vzdělávání (2005 - 2007).</w:t>
      </w:r>
    </w:p>
    <w:p w:rsidR="00862A5B" w:rsidRPr="006E50B4" w:rsidRDefault="00862A5B" w:rsidP="00862A5B">
      <w:pPr>
        <w:ind w:left="357" w:firstLine="0"/>
        <w:rPr>
          <w:rFonts w:ascii="Arial" w:hAnsi="Arial" w:cs="Arial"/>
        </w:rPr>
      </w:pPr>
    </w:p>
    <w:p w:rsidR="00862A5B" w:rsidRPr="006E50B4" w:rsidRDefault="00862A5B" w:rsidP="00862A5B">
      <w:pPr>
        <w:ind w:left="357" w:firstLine="0"/>
        <w:rPr>
          <w:rFonts w:ascii="Arial" w:hAnsi="Arial" w:cs="Arial"/>
        </w:rPr>
      </w:pPr>
      <w:r w:rsidRPr="006E50B4">
        <w:rPr>
          <w:rFonts w:ascii="Arial" w:hAnsi="Arial" w:cs="Arial"/>
        </w:rPr>
        <w:t xml:space="preserve">V těchto dokumentech je explicitně uveden požadavek na vytvoření komplexního systému péče o nadané a podpora a péče o nadané je postavena na stejnou úroveň jako problematika vzdělávání žáků se speciálními vzdělávacími potřebami. </w:t>
      </w:r>
    </w:p>
    <w:p w:rsidR="00862A5B" w:rsidRPr="006E50B4" w:rsidRDefault="00862A5B" w:rsidP="00862A5B">
      <w:pPr>
        <w:ind w:left="357" w:firstLine="0"/>
        <w:rPr>
          <w:rFonts w:ascii="Arial" w:hAnsi="Arial" w:cs="Arial"/>
        </w:rPr>
      </w:pPr>
    </w:p>
    <w:p w:rsidR="00862A5B" w:rsidRPr="006E50B4" w:rsidRDefault="00862A5B" w:rsidP="00862A5B">
      <w:pPr>
        <w:ind w:left="357" w:firstLine="0"/>
        <w:rPr>
          <w:rFonts w:ascii="Arial" w:hAnsi="Arial" w:cs="Arial"/>
          <w:u w:val="single"/>
        </w:rPr>
      </w:pPr>
      <w:r w:rsidRPr="006E50B4">
        <w:rPr>
          <w:rFonts w:ascii="Arial" w:hAnsi="Arial" w:cs="Arial"/>
          <w:u w:val="single"/>
        </w:rPr>
        <w:t xml:space="preserve">Vzdělávání mimořádně nadaných a nadaných dětí, žáků a studentů je legislativně zakotveno: </w:t>
      </w:r>
    </w:p>
    <w:p w:rsidR="00862A5B" w:rsidRPr="006E50B4" w:rsidRDefault="00862A5B" w:rsidP="00862A5B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6E50B4">
        <w:rPr>
          <w:rFonts w:ascii="Arial" w:hAnsi="Arial" w:cs="Arial"/>
        </w:rPr>
        <w:t xml:space="preserve">Zákonem č. 561/2004 Sb., o předškolním, základním, středním, vyšším odborném a jiném vzdělávání (školský zákon) 4, §17 - 18 </w:t>
      </w:r>
    </w:p>
    <w:p w:rsidR="00862A5B" w:rsidRPr="006E50B4" w:rsidRDefault="00862A5B" w:rsidP="00862A5B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6E50B4">
        <w:rPr>
          <w:rFonts w:ascii="Arial" w:hAnsi="Arial" w:cs="Arial"/>
        </w:rPr>
        <w:t>Vyhláškou č. 73/2005 Sb. o vzdělávání dětí, žáků a studentů se speciálními vzdělávacími potřebami a dětí, žáků a studentů mimořádně nadaných, mimořádně nadaným se věnuje třetí a čtvrtá část vyhlášky</w:t>
      </w:r>
    </w:p>
    <w:p w:rsidR="00862A5B" w:rsidRPr="006E50B4" w:rsidRDefault="00862A5B" w:rsidP="00862A5B">
      <w:pPr>
        <w:ind w:left="357" w:firstLine="0"/>
        <w:rPr>
          <w:rFonts w:ascii="Arial" w:hAnsi="Arial" w:cs="Arial"/>
        </w:rPr>
      </w:pPr>
    </w:p>
    <w:p w:rsidR="00862A5B" w:rsidRPr="006E50B4" w:rsidRDefault="00862A5B" w:rsidP="00862A5B">
      <w:pPr>
        <w:ind w:left="357" w:firstLine="0"/>
        <w:rPr>
          <w:rFonts w:ascii="Arial" w:hAnsi="Arial" w:cs="Arial"/>
        </w:rPr>
      </w:pPr>
      <w:r w:rsidRPr="006E50B4">
        <w:rPr>
          <w:rFonts w:ascii="Arial" w:hAnsi="Arial" w:cs="Arial"/>
        </w:rPr>
        <w:lastRenderedPageBreak/>
        <w:t>Mimořádně nadaným žákem se pro účely této vyhlášky rozumí jedinec, jehož rozložení schopností dosahuje mimořádné úrovně při vysoké tvořivosti v celém okruhu činností nebo v jednotlivých rozumových oblastech, pohybových, uměleckých a sociálních dovednostech. Zjišťování mimořádného nadání žáka provádí školské poradenské zařízení. Tato vyhláška je dále konkretizována v Informaci ke vzdělávání dětí, žáků a studentů mimořádně nadaných zabezpečující realizaci ustanovení § 17 zákona č. 561/2004 Sb. a části třetí vyhlášky č. 73/2005 Sb.6</w:t>
      </w:r>
    </w:p>
    <w:p w:rsidR="00862A5B" w:rsidRPr="006E50B4" w:rsidRDefault="00862A5B" w:rsidP="00862A5B">
      <w:pPr>
        <w:rPr>
          <w:rFonts w:ascii="Arial" w:hAnsi="Arial" w:cs="Arial"/>
        </w:rPr>
      </w:pPr>
      <w:r w:rsidRPr="006E50B4">
        <w:rPr>
          <w:rFonts w:ascii="Arial" w:hAnsi="Arial" w:cs="Arial"/>
        </w:rPr>
        <w:t>- ZDROJ: webové stránky NÚV</w:t>
      </w:r>
    </w:p>
    <w:p w:rsidR="00862A5B" w:rsidRPr="006E50B4" w:rsidRDefault="00862A5B" w:rsidP="00862A5B">
      <w:pPr>
        <w:rPr>
          <w:rFonts w:ascii="Arial" w:hAnsi="Arial" w:cs="Arial"/>
        </w:rPr>
      </w:pPr>
    </w:p>
    <w:p w:rsidR="00862A5B" w:rsidRPr="006E50B4" w:rsidRDefault="00862A5B" w:rsidP="00862A5B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6E50B4">
        <w:rPr>
          <w:rFonts w:ascii="Arial" w:hAnsi="Arial" w:cs="Arial"/>
          <w:b/>
        </w:rPr>
        <w:t xml:space="preserve">Posuzované oblasti </w:t>
      </w:r>
    </w:p>
    <w:p w:rsidR="00862A5B" w:rsidRPr="006E50B4" w:rsidRDefault="00862A5B" w:rsidP="00862A5B">
      <w:pPr>
        <w:ind w:left="360" w:firstLine="0"/>
        <w:rPr>
          <w:rFonts w:ascii="Arial" w:hAnsi="Arial" w:cs="Arial"/>
        </w:rPr>
      </w:pPr>
      <w:r w:rsidRPr="006E50B4">
        <w:rPr>
          <w:rFonts w:ascii="Arial" w:hAnsi="Arial" w:cs="Arial"/>
        </w:rPr>
        <w:t xml:space="preserve">Komplexní vyšetření mimořádného nadání v PPP by mělo zahrnovat tyto oblasti: </w:t>
      </w:r>
    </w:p>
    <w:p w:rsidR="00862A5B" w:rsidRPr="006E50B4" w:rsidRDefault="00862A5B" w:rsidP="00862A5B">
      <w:pPr>
        <w:ind w:left="360" w:firstLine="0"/>
        <w:rPr>
          <w:rFonts w:ascii="Arial" w:hAnsi="Arial" w:cs="Arial"/>
        </w:rPr>
      </w:pPr>
      <w:r w:rsidRPr="006E50B4">
        <w:rPr>
          <w:rFonts w:ascii="Arial" w:hAnsi="Arial" w:cs="Arial"/>
        </w:rPr>
        <w:t xml:space="preserve">- anamnestická data (rodinná a osobní anamnéza) </w:t>
      </w:r>
    </w:p>
    <w:p w:rsidR="00862A5B" w:rsidRPr="006E50B4" w:rsidRDefault="00862A5B" w:rsidP="00862A5B">
      <w:pPr>
        <w:ind w:left="360" w:firstLine="0"/>
        <w:rPr>
          <w:rFonts w:ascii="Arial" w:hAnsi="Arial" w:cs="Arial"/>
        </w:rPr>
      </w:pPr>
      <w:r w:rsidRPr="006E50B4">
        <w:rPr>
          <w:rFonts w:ascii="Arial" w:hAnsi="Arial" w:cs="Arial"/>
        </w:rPr>
        <w:t xml:space="preserve">- celková intelektová úroveň a profil intelektových schopností </w:t>
      </w:r>
    </w:p>
    <w:p w:rsidR="00862A5B" w:rsidRPr="006E50B4" w:rsidRDefault="00862A5B" w:rsidP="00862A5B">
      <w:pPr>
        <w:ind w:left="360" w:firstLine="0"/>
        <w:rPr>
          <w:rFonts w:ascii="Arial" w:hAnsi="Arial" w:cs="Arial"/>
        </w:rPr>
      </w:pPr>
      <w:r w:rsidRPr="006E50B4">
        <w:rPr>
          <w:rFonts w:ascii="Arial" w:hAnsi="Arial" w:cs="Arial"/>
        </w:rPr>
        <w:t xml:space="preserve">- tvořivost </w:t>
      </w:r>
    </w:p>
    <w:p w:rsidR="00862A5B" w:rsidRPr="006E50B4" w:rsidRDefault="00862A5B" w:rsidP="00862A5B">
      <w:pPr>
        <w:ind w:left="360" w:firstLine="0"/>
        <w:rPr>
          <w:rFonts w:ascii="Arial" w:hAnsi="Arial" w:cs="Arial"/>
        </w:rPr>
      </w:pPr>
      <w:r w:rsidRPr="006E50B4">
        <w:rPr>
          <w:rFonts w:ascii="Arial" w:hAnsi="Arial" w:cs="Arial"/>
        </w:rPr>
        <w:t xml:space="preserve">- osobnost </w:t>
      </w:r>
    </w:p>
    <w:p w:rsidR="00862A5B" w:rsidRPr="006E50B4" w:rsidRDefault="00862A5B" w:rsidP="00862A5B">
      <w:pPr>
        <w:ind w:left="360" w:firstLine="0"/>
        <w:rPr>
          <w:rFonts w:ascii="Arial" w:hAnsi="Arial" w:cs="Arial"/>
        </w:rPr>
      </w:pPr>
      <w:r w:rsidRPr="006E50B4">
        <w:rPr>
          <w:rFonts w:ascii="Arial" w:hAnsi="Arial" w:cs="Arial"/>
        </w:rPr>
        <w:t xml:space="preserve">- sociální a komunikační dovednosti </w:t>
      </w:r>
    </w:p>
    <w:p w:rsidR="00862A5B" w:rsidRPr="006E50B4" w:rsidRDefault="00862A5B" w:rsidP="00862A5B">
      <w:pPr>
        <w:ind w:left="360" w:firstLine="0"/>
        <w:rPr>
          <w:rFonts w:ascii="Arial" w:hAnsi="Arial" w:cs="Arial"/>
        </w:rPr>
      </w:pPr>
      <w:r w:rsidRPr="006E50B4">
        <w:rPr>
          <w:rFonts w:ascii="Arial" w:hAnsi="Arial" w:cs="Arial"/>
        </w:rPr>
        <w:t>- matematické schopnosti a dovednosti</w:t>
      </w:r>
    </w:p>
    <w:p w:rsidR="00862A5B" w:rsidRPr="006E50B4" w:rsidRDefault="00862A5B" w:rsidP="00862A5B">
      <w:pPr>
        <w:ind w:left="360" w:firstLine="0"/>
        <w:rPr>
          <w:rFonts w:ascii="Arial" w:hAnsi="Arial" w:cs="Arial"/>
        </w:rPr>
      </w:pPr>
      <w:r w:rsidRPr="006E50B4">
        <w:rPr>
          <w:rFonts w:ascii="Arial" w:hAnsi="Arial" w:cs="Arial"/>
        </w:rPr>
        <w:t xml:space="preserve">- úroveň čtení a psaní </w:t>
      </w:r>
    </w:p>
    <w:p w:rsidR="00862A5B" w:rsidRPr="006E50B4" w:rsidRDefault="00862A5B" w:rsidP="00862A5B">
      <w:pPr>
        <w:ind w:left="360" w:firstLine="0"/>
        <w:rPr>
          <w:rFonts w:ascii="Arial" w:hAnsi="Arial" w:cs="Arial"/>
        </w:rPr>
      </w:pPr>
      <w:r w:rsidRPr="006E50B4">
        <w:rPr>
          <w:rFonts w:ascii="Arial" w:hAnsi="Arial" w:cs="Arial"/>
        </w:rPr>
        <w:t xml:space="preserve">- další školní znalosti a dovednosti </w:t>
      </w:r>
    </w:p>
    <w:p w:rsidR="00862A5B" w:rsidRPr="006E50B4" w:rsidRDefault="00862A5B" w:rsidP="00862A5B">
      <w:pPr>
        <w:ind w:left="360" w:firstLine="0"/>
        <w:rPr>
          <w:rFonts w:ascii="Arial" w:hAnsi="Arial" w:cs="Arial"/>
        </w:rPr>
      </w:pPr>
      <w:r w:rsidRPr="006E50B4">
        <w:rPr>
          <w:rFonts w:ascii="Arial" w:hAnsi="Arial" w:cs="Arial"/>
        </w:rPr>
        <w:t xml:space="preserve">- specifika práce s učivem a strategie myšlení (učební a kognitivní styly) </w:t>
      </w:r>
    </w:p>
    <w:p w:rsidR="00862A5B" w:rsidRPr="006E50B4" w:rsidRDefault="00862A5B" w:rsidP="00862A5B">
      <w:pPr>
        <w:ind w:left="360" w:firstLine="0"/>
        <w:rPr>
          <w:rFonts w:ascii="Arial" w:hAnsi="Arial" w:cs="Arial"/>
        </w:rPr>
      </w:pPr>
      <w:r w:rsidRPr="006E50B4">
        <w:rPr>
          <w:rFonts w:ascii="Arial" w:hAnsi="Arial" w:cs="Arial"/>
        </w:rPr>
        <w:t>- dílčí kognitivní funkce (percepce, pozornost a paměť)</w:t>
      </w:r>
    </w:p>
    <w:p w:rsidR="00862A5B" w:rsidRPr="006E50B4" w:rsidRDefault="00862A5B" w:rsidP="00862A5B">
      <w:pPr>
        <w:ind w:left="360" w:firstLine="0"/>
        <w:rPr>
          <w:rFonts w:ascii="Arial" w:hAnsi="Arial" w:cs="Arial"/>
        </w:rPr>
      </w:pPr>
      <w:r w:rsidRPr="006E50B4">
        <w:rPr>
          <w:rFonts w:ascii="Arial" w:hAnsi="Arial" w:cs="Arial"/>
        </w:rPr>
        <w:t xml:space="preserve">- lateralita a grafomotorika </w:t>
      </w:r>
    </w:p>
    <w:p w:rsidR="00862A5B" w:rsidRPr="006E50B4" w:rsidRDefault="00862A5B" w:rsidP="00862A5B">
      <w:pPr>
        <w:ind w:left="360" w:firstLine="0"/>
        <w:rPr>
          <w:rFonts w:ascii="Arial" w:hAnsi="Arial" w:cs="Arial"/>
        </w:rPr>
      </w:pPr>
      <w:r w:rsidRPr="006E50B4">
        <w:rPr>
          <w:rFonts w:ascii="Arial" w:hAnsi="Arial" w:cs="Arial"/>
        </w:rPr>
        <w:t xml:space="preserve">- motivace a zájmy, ev. profesní orientace </w:t>
      </w:r>
    </w:p>
    <w:p w:rsidR="00862A5B" w:rsidRPr="006E50B4" w:rsidRDefault="00862A5B" w:rsidP="00862A5B">
      <w:pPr>
        <w:ind w:left="360" w:firstLine="0"/>
        <w:rPr>
          <w:rFonts w:ascii="Arial" w:hAnsi="Arial" w:cs="Arial"/>
        </w:rPr>
      </w:pPr>
      <w:r w:rsidRPr="006E50B4">
        <w:rPr>
          <w:rFonts w:ascii="Arial" w:hAnsi="Arial" w:cs="Arial"/>
        </w:rPr>
        <w:t>- mimořádné výkony a produkty v oblasti školní a mimoškolní (např. na základě portfolia) jakožto konkrétní projevy nadání.</w:t>
      </w:r>
    </w:p>
    <w:p w:rsidR="00862A5B" w:rsidRPr="006E50B4" w:rsidRDefault="00862A5B" w:rsidP="00862A5B">
      <w:pPr>
        <w:ind w:left="360" w:firstLine="0"/>
        <w:rPr>
          <w:rFonts w:ascii="Arial" w:hAnsi="Arial" w:cs="Arial"/>
        </w:rPr>
      </w:pPr>
    </w:p>
    <w:p w:rsidR="00862A5B" w:rsidRDefault="00862A5B" w:rsidP="006E50B4">
      <w:pPr>
        <w:ind w:left="360" w:firstLine="0"/>
        <w:rPr>
          <w:rFonts w:ascii="Arial" w:hAnsi="Arial" w:cs="Arial"/>
        </w:rPr>
      </w:pPr>
      <w:r w:rsidRPr="006E50B4">
        <w:rPr>
          <w:rFonts w:ascii="Arial" w:hAnsi="Arial" w:cs="Arial"/>
        </w:rPr>
        <w:t>Je na dohodě mezi psychologem a speciálním pedagogem, jakým způsobem se při vyšetření o jednotlivé oblasti v rámci konkrétního pracoviště podělí; striktní vymezení má smysl pouze u těch oblastí, které jsou v kompetenci pouze jednoho z nich.</w:t>
      </w:r>
    </w:p>
    <w:p w:rsidR="006E50B4" w:rsidRPr="006E50B4" w:rsidRDefault="006E50B4" w:rsidP="006E50B4">
      <w:pPr>
        <w:ind w:left="360" w:firstLine="0"/>
        <w:rPr>
          <w:rFonts w:ascii="Arial" w:hAnsi="Arial" w:cs="Arial"/>
        </w:rPr>
      </w:pPr>
    </w:p>
    <w:p w:rsidR="006E50B4" w:rsidRDefault="007444EB" w:rsidP="006E50B4">
      <w:pPr>
        <w:pStyle w:val="Normlnweb"/>
        <w:shd w:val="clear" w:color="auto" w:fill="FFFFFF"/>
        <w:spacing w:before="0" w:beforeAutospacing="0" w:after="0" w:afterAutospacing="0" w:line="262" w:lineRule="atLeast"/>
        <w:rPr>
          <w:rFonts w:ascii="Arial" w:hAnsi="Arial" w:cs="Arial"/>
          <w:b/>
          <w:color w:val="202020"/>
          <w:sz w:val="22"/>
          <w:szCs w:val="22"/>
        </w:rPr>
      </w:pPr>
      <w:r w:rsidRPr="006E50B4">
        <w:rPr>
          <w:rFonts w:ascii="Arial" w:hAnsi="Arial" w:cs="Arial"/>
          <w:b/>
          <w:color w:val="202020"/>
          <w:sz w:val="22"/>
          <w:szCs w:val="22"/>
        </w:rPr>
        <w:t>PÉČE O NADANÉ, MIMOŘÁDNĚ NADANÉ A ŽÁKY ČI STUDENTY S TZV. DVOJÍ VÝJIMEČNOSTÍ:</w:t>
      </w:r>
    </w:p>
    <w:p w:rsidR="007444EB" w:rsidRPr="006E50B4" w:rsidRDefault="007444EB" w:rsidP="006E50B4">
      <w:pPr>
        <w:pStyle w:val="Normlnweb"/>
        <w:shd w:val="clear" w:color="auto" w:fill="FFFFFF"/>
        <w:spacing w:before="0" w:beforeAutospacing="0" w:after="0" w:afterAutospacing="0" w:line="262" w:lineRule="atLeast"/>
        <w:rPr>
          <w:rFonts w:ascii="Arial" w:hAnsi="Arial" w:cs="Arial"/>
          <w:b/>
          <w:color w:val="202020"/>
          <w:sz w:val="22"/>
          <w:szCs w:val="22"/>
        </w:rPr>
      </w:pPr>
      <w:r w:rsidRPr="006E50B4">
        <w:rPr>
          <w:rFonts w:ascii="Arial" w:hAnsi="Arial" w:cs="Arial"/>
          <w:color w:val="202020"/>
          <w:sz w:val="22"/>
          <w:szCs w:val="22"/>
        </w:rPr>
        <w:t>Diagnostiku intelektového nadání, tzv.</w:t>
      </w:r>
      <w:r w:rsidRPr="006E50B4">
        <w:rPr>
          <w:rStyle w:val="apple-converted-space"/>
          <w:rFonts w:ascii="Arial" w:hAnsi="Arial" w:cs="Arial"/>
          <w:color w:val="202020"/>
          <w:sz w:val="22"/>
          <w:szCs w:val="22"/>
        </w:rPr>
        <w:t> </w:t>
      </w:r>
      <w:r w:rsidRPr="006E50B4">
        <w:rPr>
          <w:rStyle w:val="Siln"/>
          <w:rFonts w:ascii="Arial" w:hAnsi="Arial" w:cs="Arial"/>
          <w:color w:val="202020"/>
          <w:sz w:val="22"/>
          <w:szCs w:val="22"/>
        </w:rPr>
        <w:t>identifikaci</w:t>
      </w:r>
      <w:r w:rsidRPr="006E50B4">
        <w:rPr>
          <w:rStyle w:val="apple-converted-space"/>
          <w:rFonts w:ascii="Arial" w:hAnsi="Arial" w:cs="Arial"/>
          <w:color w:val="202020"/>
          <w:sz w:val="22"/>
          <w:szCs w:val="22"/>
        </w:rPr>
        <w:t> </w:t>
      </w:r>
      <w:r w:rsidRPr="006E50B4">
        <w:rPr>
          <w:rFonts w:ascii="Arial" w:hAnsi="Arial" w:cs="Arial"/>
          <w:color w:val="202020"/>
          <w:sz w:val="22"/>
          <w:szCs w:val="22"/>
        </w:rPr>
        <w:t>nadání, může provádět pouze diplomovaný psycholog ve spolupráci se speciálním pedagogem, a to za použití standardizovaných metod a testů. Výsledkem této diagnostiky je oficiální prohlášení (tzv. </w:t>
      </w:r>
      <w:r w:rsidRPr="006E50B4">
        <w:rPr>
          <w:rStyle w:val="Zdraznn"/>
          <w:rFonts w:ascii="Arial" w:hAnsi="Arial" w:cs="Arial"/>
          <w:color w:val="202020"/>
          <w:sz w:val="22"/>
          <w:szCs w:val="22"/>
        </w:rPr>
        <w:t>zpráva</w:t>
      </w:r>
      <w:r w:rsidRPr="006E50B4">
        <w:rPr>
          <w:rFonts w:ascii="Arial" w:hAnsi="Arial" w:cs="Arial"/>
          <w:color w:val="202020"/>
          <w:sz w:val="22"/>
          <w:szCs w:val="22"/>
        </w:rPr>
        <w:t xml:space="preserve">) o tom, </w:t>
      </w:r>
      <w:r w:rsidRPr="006E50B4">
        <w:rPr>
          <w:rFonts w:ascii="Arial" w:hAnsi="Arial" w:cs="Arial"/>
          <w:color w:val="202020"/>
          <w:sz w:val="22"/>
          <w:szCs w:val="22"/>
        </w:rPr>
        <w:lastRenderedPageBreak/>
        <w:t>zda má dítě talent. Na základě tohoto dokumentu škola například vypracovává dítěti individuální vzdělávací plán, nebo jej může zařadit do speciálních programů pro nadané děti. Může ji vystavit jen</w:t>
      </w:r>
      <w:r w:rsidRPr="006E50B4">
        <w:rPr>
          <w:rStyle w:val="apple-converted-space"/>
          <w:rFonts w:ascii="Arial" w:hAnsi="Arial" w:cs="Arial"/>
          <w:color w:val="202020"/>
          <w:sz w:val="22"/>
          <w:szCs w:val="22"/>
        </w:rPr>
        <w:t> </w:t>
      </w:r>
      <w:r w:rsidRPr="006E50B4">
        <w:rPr>
          <w:rStyle w:val="Siln"/>
          <w:rFonts w:ascii="Arial" w:hAnsi="Arial" w:cs="Arial"/>
          <w:color w:val="202020"/>
          <w:sz w:val="22"/>
          <w:szCs w:val="22"/>
        </w:rPr>
        <w:t>pedagogicko-psychologická poradna</w:t>
      </w:r>
      <w:r w:rsidRPr="006E50B4">
        <w:rPr>
          <w:rFonts w:ascii="Arial" w:hAnsi="Arial" w:cs="Arial"/>
          <w:color w:val="202020"/>
          <w:sz w:val="22"/>
          <w:szCs w:val="22"/>
        </w:rPr>
        <w:t xml:space="preserve">. </w:t>
      </w:r>
    </w:p>
    <w:p w:rsidR="007444EB" w:rsidRPr="006E50B4" w:rsidRDefault="007444EB" w:rsidP="007444EB">
      <w:pPr>
        <w:pStyle w:val="Normlnweb"/>
        <w:shd w:val="clear" w:color="auto" w:fill="FFFFFF"/>
        <w:spacing w:before="0" w:beforeAutospacing="0" w:after="240" w:afterAutospacing="0" w:line="262" w:lineRule="atLeast"/>
        <w:jc w:val="both"/>
        <w:rPr>
          <w:rFonts w:ascii="Arial" w:hAnsi="Arial" w:cs="Arial"/>
          <w:color w:val="202020"/>
          <w:sz w:val="22"/>
          <w:szCs w:val="22"/>
        </w:rPr>
      </w:pPr>
      <w:r w:rsidRPr="006E50B4">
        <w:rPr>
          <w:rFonts w:ascii="Arial" w:hAnsi="Arial" w:cs="Arial"/>
          <w:color w:val="202020"/>
          <w:sz w:val="22"/>
          <w:szCs w:val="22"/>
        </w:rPr>
        <w:t>K odborné diagnostice nadání (do poradny) dítě obvykle navrhuje, neboli tzv. </w:t>
      </w:r>
      <w:r w:rsidRPr="006E50B4">
        <w:rPr>
          <w:rStyle w:val="Siln"/>
          <w:rFonts w:ascii="Arial" w:hAnsi="Arial" w:cs="Arial"/>
          <w:color w:val="202020"/>
          <w:sz w:val="22"/>
          <w:szCs w:val="22"/>
        </w:rPr>
        <w:t>nominuje</w:t>
      </w:r>
      <w:r w:rsidRPr="006E50B4">
        <w:rPr>
          <w:rStyle w:val="apple-converted-space"/>
          <w:rFonts w:ascii="Arial" w:hAnsi="Arial" w:cs="Arial"/>
          <w:color w:val="202020"/>
          <w:sz w:val="22"/>
          <w:szCs w:val="22"/>
        </w:rPr>
        <w:t> </w:t>
      </w:r>
      <w:r w:rsidRPr="006E50B4">
        <w:rPr>
          <w:rFonts w:ascii="Arial" w:hAnsi="Arial" w:cs="Arial"/>
          <w:color w:val="202020"/>
          <w:sz w:val="22"/>
          <w:szCs w:val="22"/>
        </w:rPr>
        <w:t>rodič nebo učitel, vedoucí volnočasového kroužku apod. Čas od času se také stává, že se žák nominuje sám. Nicméně nemusíte hned mířit do poradny, máte-li pocit, že by vaše dítě mohlo být nadané. Prvním krokem by měla být návštěva školy. Zkonzultujte situaci</w:t>
      </w:r>
      <w:r w:rsidRPr="006E50B4">
        <w:rPr>
          <w:rStyle w:val="apple-converted-space"/>
          <w:rFonts w:ascii="Arial" w:hAnsi="Arial" w:cs="Arial"/>
          <w:color w:val="202020"/>
          <w:sz w:val="22"/>
          <w:szCs w:val="22"/>
        </w:rPr>
        <w:t> </w:t>
      </w:r>
      <w:r w:rsidRPr="006E50B4">
        <w:rPr>
          <w:rStyle w:val="Zdraznn"/>
          <w:rFonts w:ascii="Arial" w:hAnsi="Arial" w:cs="Arial"/>
          <w:color w:val="202020"/>
          <w:sz w:val="22"/>
          <w:szCs w:val="22"/>
        </w:rPr>
        <w:t>s třídním učitelem</w:t>
      </w:r>
      <w:r w:rsidRPr="006E50B4">
        <w:rPr>
          <w:rFonts w:ascii="Arial" w:hAnsi="Arial" w:cs="Arial"/>
          <w:color w:val="202020"/>
          <w:sz w:val="22"/>
          <w:szCs w:val="22"/>
        </w:rPr>
        <w:t xml:space="preserve">. Můžete jej požádat o vyplnění školního dotazníku k preidentifikaci nadání, který je volně ke stažení zde na našich webových stránkách v sekci ke stažení. Učitel má o dítěti z vyučování mnohé informace, které rodiče nemají, a zároveň by měl vědět, jak dále postupovat. Ve škole můžete dále vyhledat </w:t>
      </w:r>
      <w:r w:rsidRPr="006E50B4">
        <w:rPr>
          <w:rStyle w:val="Zdraznn"/>
          <w:rFonts w:ascii="Arial" w:hAnsi="Arial" w:cs="Arial"/>
          <w:color w:val="202020"/>
          <w:sz w:val="22"/>
          <w:szCs w:val="22"/>
        </w:rPr>
        <w:t>výchovného poradce</w:t>
      </w:r>
      <w:r w:rsidRPr="006E50B4">
        <w:rPr>
          <w:rFonts w:ascii="Arial" w:hAnsi="Arial" w:cs="Arial"/>
          <w:color w:val="202020"/>
          <w:sz w:val="22"/>
          <w:szCs w:val="22"/>
        </w:rPr>
        <w:t>, popřípadě</w:t>
      </w:r>
      <w:r w:rsidRPr="006E50B4">
        <w:rPr>
          <w:rStyle w:val="apple-converted-space"/>
          <w:rFonts w:ascii="Arial" w:hAnsi="Arial" w:cs="Arial"/>
          <w:color w:val="202020"/>
          <w:sz w:val="22"/>
          <w:szCs w:val="22"/>
        </w:rPr>
        <w:t> </w:t>
      </w:r>
      <w:r w:rsidRPr="006E50B4">
        <w:rPr>
          <w:rStyle w:val="Zdraznn"/>
          <w:rFonts w:ascii="Arial" w:hAnsi="Arial" w:cs="Arial"/>
          <w:color w:val="202020"/>
          <w:sz w:val="22"/>
          <w:szCs w:val="22"/>
        </w:rPr>
        <w:t>školního psychologa</w:t>
      </w:r>
      <w:r w:rsidRPr="006E50B4">
        <w:rPr>
          <w:rFonts w:ascii="Arial" w:hAnsi="Arial" w:cs="Arial"/>
          <w:color w:val="202020"/>
          <w:sz w:val="22"/>
          <w:szCs w:val="22"/>
        </w:rPr>
        <w:t>, působí-li tam. Ti vám pomohou, poradí, co dál, předají vám kontakt na oblastní poradnu, a především – budou do situace zapojeni již od začátku (a o zapojení školy nám přece jde především). </w:t>
      </w:r>
    </w:p>
    <w:p w:rsidR="007444EB" w:rsidRPr="006E50B4" w:rsidRDefault="007444EB" w:rsidP="006E50B4">
      <w:pPr>
        <w:pStyle w:val="Nadpis2"/>
        <w:shd w:val="clear" w:color="auto" w:fill="FFFFFF"/>
        <w:spacing w:before="192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6E50B4">
        <w:rPr>
          <w:rFonts w:ascii="Arial" w:hAnsi="Arial" w:cs="Arial"/>
          <w:color w:val="000000"/>
          <w:sz w:val="22"/>
          <w:szCs w:val="22"/>
        </w:rPr>
        <w:t>Speciálně-pedagogická diagnostika: školní trivium</w:t>
      </w:r>
    </w:p>
    <w:p w:rsidR="007444EB" w:rsidRPr="006E50B4" w:rsidRDefault="006E50B4" w:rsidP="006E50B4">
      <w:pPr>
        <w:pStyle w:val="Normlnweb"/>
        <w:shd w:val="clear" w:color="auto" w:fill="FFFFFF"/>
        <w:spacing w:before="0" w:beforeAutospacing="0" w:after="0" w:afterAutospacing="0" w:line="262" w:lineRule="atLeast"/>
        <w:jc w:val="both"/>
        <w:rPr>
          <w:rFonts w:ascii="Arial" w:hAnsi="Arial" w:cs="Arial"/>
          <w:color w:val="202020"/>
          <w:sz w:val="22"/>
          <w:szCs w:val="22"/>
        </w:rPr>
      </w:pPr>
      <w:r>
        <w:rPr>
          <w:rFonts w:ascii="Arial" w:hAnsi="Arial" w:cs="Arial"/>
          <w:color w:val="202020"/>
          <w:sz w:val="22"/>
          <w:szCs w:val="22"/>
        </w:rPr>
        <w:t xml:space="preserve"> </w:t>
      </w:r>
      <w:r w:rsidR="007444EB" w:rsidRPr="006E50B4">
        <w:rPr>
          <w:rFonts w:ascii="Arial" w:hAnsi="Arial" w:cs="Arial"/>
          <w:color w:val="202020"/>
          <w:sz w:val="22"/>
          <w:szCs w:val="22"/>
        </w:rPr>
        <w:t>Hlavní náplní práce</w:t>
      </w:r>
      <w:r w:rsidR="007444EB" w:rsidRPr="006E50B4">
        <w:rPr>
          <w:rStyle w:val="apple-converted-space"/>
          <w:rFonts w:ascii="Arial" w:hAnsi="Arial" w:cs="Arial"/>
          <w:color w:val="202020"/>
          <w:sz w:val="22"/>
          <w:szCs w:val="22"/>
        </w:rPr>
        <w:t> </w:t>
      </w:r>
      <w:r w:rsidR="007444EB" w:rsidRPr="006E50B4">
        <w:rPr>
          <w:rStyle w:val="Zdraznn"/>
          <w:rFonts w:ascii="Arial" w:hAnsi="Arial" w:cs="Arial"/>
          <w:color w:val="202020"/>
          <w:sz w:val="22"/>
          <w:szCs w:val="22"/>
        </w:rPr>
        <w:t>speciálního pedagoga</w:t>
      </w:r>
      <w:r w:rsidR="007444EB" w:rsidRPr="006E50B4">
        <w:rPr>
          <w:rStyle w:val="apple-converted-space"/>
          <w:rFonts w:ascii="Arial" w:hAnsi="Arial" w:cs="Arial"/>
          <w:color w:val="202020"/>
          <w:sz w:val="22"/>
          <w:szCs w:val="22"/>
        </w:rPr>
        <w:t> </w:t>
      </w:r>
      <w:r w:rsidR="007444EB" w:rsidRPr="006E50B4">
        <w:rPr>
          <w:rFonts w:ascii="Arial" w:hAnsi="Arial" w:cs="Arial"/>
          <w:color w:val="202020"/>
          <w:sz w:val="22"/>
          <w:szCs w:val="22"/>
        </w:rPr>
        <w:t>je výchova, vzdělávání a socializace dětí se speciálními studijními potřebami, tedy i dětí mimořádně nadaných, nadaných a dětí s tzv. dvojí výjimečností. V pedagogicko-psychologické poradně má vyšetření nadaného žáka speciálním pedagogem nezastupitelné místo, protože doplňuje (psychologickou) diagnostiku o informace ohledně</w:t>
      </w:r>
      <w:r w:rsidR="007444EB" w:rsidRPr="006E50B4">
        <w:rPr>
          <w:rStyle w:val="apple-converted-space"/>
          <w:rFonts w:ascii="Arial" w:hAnsi="Arial" w:cs="Arial"/>
          <w:color w:val="202020"/>
          <w:sz w:val="22"/>
          <w:szCs w:val="22"/>
        </w:rPr>
        <w:t> </w:t>
      </w:r>
      <w:r w:rsidR="007444EB" w:rsidRPr="006E50B4">
        <w:rPr>
          <w:rStyle w:val="Siln"/>
          <w:rFonts w:ascii="Arial" w:hAnsi="Arial" w:cs="Arial"/>
          <w:color w:val="202020"/>
          <w:sz w:val="22"/>
          <w:szCs w:val="22"/>
        </w:rPr>
        <w:t>schopností a dovedností</w:t>
      </w:r>
      <w:r w:rsidR="007444EB" w:rsidRPr="006E50B4">
        <w:rPr>
          <w:rStyle w:val="apple-converted-space"/>
          <w:rFonts w:ascii="Arial" w:hAnsi="Arial" w:cs="Arial"/>
          <w:color w:val="202020"/>
          <w:sz w:val="22"/>
          <w:szCs w:val="22"/>
        </w:rPr>
        <w:t> </w:t>
      </w:r>
      <w:r w:rsidR="007444EB" w:rsidRPr="006E50B4">
        <w:rPr>
          <w:rFonts w:ascii="Arial" w:hAnsi="Arial" w:cs="Arial"/>
          <w:color w:val="202020"/>
          <w:sz w:val="22"/>
          <w:szCs w:val="22"/>
        </w:rPr>
        <w:t>dítěte. Posuzuje se zejména zvládnutí školního trivia (čtení, psaní a počítání) a dalších schopností a dovedností ovlivňu</w:t>
      </w:r>
      <w:r>
        <w:rPr>
          <w:rFonts w:ascii="Arial" w:hAnsi="Arial" w:cs="Arial"/>
          <w:color w:val="202020"/>
          <w:sz w:val="22"/>
          <w:szCs w:val="22"/>
        </w:rPr>
        <w:t xml:space="preserve">jících vzdělávací proces (např. </w:t>
      </w:r>
      <w:r w:rsidR="007444EB" w:rsidRPr="006E50B4">
        <w:rPr>
          <w:rFonts w:ascii="Arial" w:hAnsi="Arial" w:cs="Arial"/>
          <w:color w:val="202020"/>
          <w:sz w:val="22"/>
          <w:szCs w:val="22"/>
        </w:rPr>
        <w:t>grafomotorika, lateralita, pravorukost/levorukost, prostorové vnímání, sluchová a zraková percepce a matematické schopnosti). Speciální pedagog může při diagnostickém vyšetření dále odhalit případné poruchy učení, jako je dyslexie, dysgrafie apod., což je u nadaných dětí, u kterých se často vyskytuje tzv.</w:t>
      </w:r>
      <w:r w:rsidR="007444EB" w:rsidRPr="006E50B4">
        <w:rPr>
          <w:rStyle w:val="apple-converted-space"/>
          <w:rFonts w:ascii="Arial" w:hAnsi="Arial" w:cs="Arial"/>
          <w:color w:val="202020"/>
          <w:sz w:val="22"/>
          <w:szCs w:val="22"/>
        </w:rPr>
        <w:t> </w:t>
      </w:r>
      <w:r w:rsidR="007444EB" w:rsidRPr="006E50B4">
        <w:rPr>
          <w:rStyle w:val="Zdraznn"/>
          <w:rFonts w:ascii="Arial" w:hAnsi="Arial" w:cs="Arial"/>
          <w:color w:val="202020"/>
          <w:sz w:val="22"/>
          <w:szCs w:val="22"/>
        </w:rPr>
        <w:t>dvojí výjimečnost</w:t>
      </w:r>
      <w:r w:rsidR="007444EB" w:rsidRPr="006E50B4">
        <w:rPr>
          <w:rFonts w:ascii="Arial" w:hAnsi="Arial" w:cs="Arial"/>
          <w:color w:val="202020"/>
          <w:sz w:val="22"/>
          <w:szCs w:val="22"/>
        </w:rPr>
        <w:t xml:space="preserve"> velmi důležité.</w:t>
      </w:r>
    </w:p>
    <w:p w:rsidR="007444EB" w:rsidRPr="006E50B4" w:rsidRDefault="007444EB" w:rsidP="007444EB">
      <w:pPr>
        <w:ind w:left="0" w:firstLine="0"/>
        <w:rPr>
          <w:rFonts w:ascii="Arial" w:hAnsi="Arial" w:cs="Arial"/>
        </w:rPr>
      </w:pPr>
      <w:r w:rsidRPr="006E50B4">
        <w:rPr>
          <w:rFonts w:ascii="Arial" w:hAnsi="Arial" w:cs="Arial"/>
        </w:rPr>
        <w:t xml:space="preserve">Případné snížení školních dovedností ve srovnání s rozumovými schopnostmi žáka nemusí být v běžné praxi zřetelné. Jedinci s vysokými rozumovými předpoklady mohou zpočátku výuky svá různá dílčí oslabení do jisté míry kompenzovat či se naopak mohou v běžné školní praxi jevit jako jedinci s nižšími rozumovými kapacitami, než je tomu ve skutečnosti. U žáků s mimořádným nadáním tak hrozí větší riziko </w:t>
      </w:r>
      <w:r w:rsidRPr="006E50B4">
        <w:rPr>
          <w:rFonts w:ascii="Arial" w:hAnsi="Arial" w:cs="Arial"/>
        </w:rPr>
        <w:lastRenderedPageBreak/>
        <w:t xml:space="preserve">pozdějšího odhalení případných poruch učení a tím je ohroženo včasné zahájení potřebné intervence. </w:t>
      </w:r>
    </w:p>
    <w:p w:rsidR="007444EB" w:rsidRPr="006E50B4" w:rsidRDefault="007444EB" w:rsidP="007444EB">
      <w:pPr>
        <w:ind w:left="0" w:firstLine="0"/>
        <w:rPr>
          <w:rFonts w:ascii="Arial" w:hAnsi="Arial" w:cs="Arial"/>
        </w:rPr>
      </w:pPr>
      <w:r w:rsidRPr="006E50B4">
        <w:rPr>
          <w:rFonts w:ascii="Arial" w:hAnsi="Arial" w:cs="Arial"/>
        </w:rPr>
        <w:t xml:space="preserve">Speciálně pedagogické vyšetření je tedy nutné i pro případné odhalení dvojí výjimečnosti – specifických poruch učení při mimořádném nadání. </w:t>
      </w:r>
    </w:p>
    <w:p w:rsidR="007444EB" w:rsidRPr="006E50B4" w:rsidRDefault="007444EB" w:rsidP="007444EB">
      <w:pPr>
        <w:ind w:left="0" w:firstLine="0"/>
        <w:rPr>
          <w:rFonts w:ascii="Arial" w:hAnsi="Arial" w:cs="Arial"/>
        </w:rPr>
      </w:pPr>
    </w:p>
    <w:p w:rsidR="007444EB" w:rsidRPr="006E50B4" w:rsidRDefault="007444EB" w:rsidP="007444EB">
      <w:pPr>
        <w:ind w:left="0" w:firstLine="0"/>
        <w:rPr>
          <w:rFonts w:ascii="Arial" w:hAnsi="Arial" w:cs="Arial"/>
        </w:rPr>
      </w:pPr>
      <w:r w:rsidRPr="006E50B4">
        <w:rPr>
          <w:rFonts w:ascii="Arial" w:hAnsi="Arial" w:cs="Arial"/>
        </w:rPr>
        <w:t xml:space="preserve">Poznatky získané speciálně pedagogickým vyšetřením slouží zároveň jako podklad pro vzdělávací postupy stanovené individuálním vzdělávacím plánem. Při návrhu opatření směřujících k akceleraci je nutné posoudit všechny školní dovednosti a rozlišit, co má dítě/žák bezpečně osvojeno a dokáže aplikovat, kde se začíná orientovat a které vědomosti jsou pouze útržkovité bez zařazení do systému. </w:t>
      </w:r>
    </w:p>
    <w:p w:rsidR="007444EB" w:rsidRPr="006E50B4" w:rsidRDefault="007444EB" w:rsidP="007444EB">
      <w:pPr>
        <w:ind w:left="0" w:firstLine="0"/>
        <w:rPr>
          <w:rFonts w:ascii="Arial" w:hAnsi="Arial" w:cs="Arial"/>
        </w:rPr>
      </w:pPr>
    </w:p>
    <w:p w:rsidR="007444EB" w:rsidRPr="006E50B4" w:rsidRDefault="007444EB" w:rsidP="007444EB">
      <w:pPr>
        <w:ind w:left="0" w:firstLine="0"/>
        <w:rPr>
          <w:rFonts w:ascii="Arial" w:hAnsi="Arial" w:cs="Arial"/>
        </w:rPr>
      </w:pPr>
      <w:r w:rsidRPr="006E50B4">
        <w:rPr>
          <w:rFonts w:ascii="Arial" w:hAnsi="Arial" w:cs="Arial"/>
        </w:rPr>
        <w:t>Speciálně pedagogické vyšetření je často (na citovaných webech psáno</w:t>
      </w:r>
      <w:r w:rsidR="008B7F71" w:rsidRPr="006E50B4">
        <w:rPr>
          <w:rFonts w:ascii="Arial" w:hAnsi="Arial" w:cs="Arial"/>
        </w:rPr>
        <w:t xml:space="preserve"> </w:t>
      </w:r>
      <w:r w:rsidRPr="006E50B4">
        <w:rPr>
          <w:rFonts w:ascii="Arial" w:hAnsi="Arial" w:cs="Arial"/>
        </w:rPr>
        <w:t xml:space="preserve">“nedílnou“) součástí komplexního vyšetření mimořádného nadání. Jeho hlavními úkoly jsou: </w:t>
      </w:r>
    </w:p>
    <w:p w:rsidR="007444EB" w:rsidRPr="006E50B4" w:rsidRDefault="007444EB" w:rsidP="007444EB">
      <w:pPr>
        <w:ind w:left="0" w:firstLine="0"/>
        <w:rPr>
          <w:rFonts w:ascii="Arial" w:hAnsi="Arial" w:cs="Arial"/>
        </w:rPr>
      </w:pPr>
      <w:r w:rsidRPr="006E50B4">
        <w:rPr>
          <w:rFonts w:ascii="Arial" w:hAnsi="Arial" w:cs="Arial"/>
        </w:rPr>
        <w:t xml:space="preserve">• Posoudit úroveň schopností a dovedností potřebných pro zvládání trivia a úroveň školních dovedností. </w:t>
      </w:r>
    </w:p>
    <w:p w:rsidR="007444EB" w:rsidRPr="006E50B4" w:rsidRDefault="007444EB" w:rsidP="007444EB">
      <w:pPr>
        <w:ind w:left="0" w:firstLine="0"/>
        <w:rPr>
          <w:rFonts w:ascii="Arial" w:hAnsi="Arial" w:cs="Arial"/>
        </w:rPr>
      </w:pPr>
      <w:r w:rsidRPr="006E50B4">
        <w:rPr>
          <w:rFonts w:ascii="Arial" w:hAnsi="Arial" w:cs="Arial"/>
        </w:rPr>
        <w:t xml:space="preserve">• Vzájemně porovnat dosaženou úroveň schopností potřebných pro zvládání čtení, psaní a matematiky a dovedností ve čtení, psaní a matematice. </w:t>
      </w:r>
    </w:p>
    <w:p w:rsidR="007444EB" w:rsidRPr="006E50B4" w:rsidRDefault="007444EB" w:rsidP="007444EB">
      <w:pPr>
        <w:ind w:left="0" w:firstLine="0"/>
        <w:rPr>
          <w:rFonts w:ascii="Arial" w:hAnsi="Arial" w:cs="Arial"/>
        </w:rPr>
      </w:pPr>
      <w:r w:rsidRPr="006E50B4">
        <w:rPr>
          <w:rFonts w:ascii="Arial" w:hAnsi="Arial" w:cs="Arial"/>
        </w:rPr>
        <w:t xml:space="preserve">• Sledovat vývoj jedince jako dlouhodobý proces ve všech těchto rovinách. </w:t>
      </w:r>
    </w:p>
    <w:p w:rsidR="007444EB" w:rsidRPr="006E50B4" w:rsidRDefault="007444EB" w:rsidP="007444EB">
      <w:pPr>
        <w:ind w:left="0" w:firstLine="0"/>
        <w:rPr>
          <w:rFonts w:ascii="Arial" w:hAnsi="Arial" w:cs="Arial"/>
        </w:rPr>
      </w:pPr>
      <w:r w:rsidRPr="006E50B4">
        <w:rPr>
          <w:rFonts w:ascii="Arial" w:hAnsi="Arial" w:cs="Arial"/>
        </w:rPr>
        <w:t xml:space="preserve">• Preventivně sledovat riziko výskytu dvojí výjimečnosti. </w:t>
      </w:r>
    </w:p>
    <w:p w:rsidR="007444EB" w:rsidRPr="006E50B4" w:rsidRDefault="007444EB" w:rsidP="007444EB">
      <w:pPr>
        <w:ind w:left="0" w:firstLine="0"/>
        <w:rPr>
          <w:rFonts w:ascii="Arial" w:hAnsi="Arial" w:cs="Arial"/>
        </w:rPr>
      </w:pPr>
      <w:r w:rsidRPr="006E50B4">
        <w:rPr>
          <w:rFonts w:ascii="Arial" w:hAnsi="Arial" w:cs="Arial"/>
        </w:rPr>
        <w:t>• Při návrhu opatření směřujících k akceleraci u všech školních znalostí a dovedností rozlišit - co má dítě/žák bezpečně osvojeno a dokáže aplikovat - kde se začíná orientovat - které vědomosti jsou pouze útržkovité bez zařazení do systému.</w:t>
      </w:r>
    </w:p>
    <w:p w:rsidR="007444EB" w:rsidRPr="006E50B4" w:rsidRDefault="007444EB" w:rsidP="007444EB">
      <w:pPr>
        <w:ind w:left="0" w:firstLine="0"/>
        <w:rPr>
          <w:rFonts w:ascii="Arial" w:hAnsi="Arial" w:cs="Arial"/>
        </w:rPr>
      </w:pPr>
    </w:p>
    <w:p w:rsidR="007444EB" w:rsidRPr="006E50B4" w:rsidRDefault="007444EB" w:rsidP="007444EB">
      <w:pPr>
        <w:ind w:left="0" w:firstLine="0"/>
        <w:rPr>
          <w:rFonts w:ascii="Arial" w:hAnsi="Arial" w:cs="Arial"/>
        </w:rPr>
      </w:pPr>
      <w:r w:rsidRPr="006E50B4">
        <w:rPr>
          <w:rFonts w:ascii="Arial" w:hAnsi="Arial" w:cs="Arial"/>
        </w:rPr>
        <w:t>Je na dohodě mezi psychologem a speciálním pedagogem, jakým způsobem se při vyšetření o jednotlivé oblasti v rámci konkrétního pracoviště podělí; striktní vymezení má smysl pouze u těch oblastí, které jsou v kompetenci pouze jednoho z nich.</w:t>
      </w:r>
    </w:p>
    <w:p w:rsidR="007444EB" w:rsidRPr="006E50B4" w:rsidRDefault="007444EB" w:rsidP="007444EB">
      <w:pPr>
        <w:pStyle w:val="Normlnweb"/>
        <w:shd w:val="clear" w:color="auto" w:fill="FFFFFF"/>
        <w:spacing w:before="0" w:beforeAutospacing="0" w:after="240" w:afterAutospacing="0" w:line="262" w:lineRule="atLeast"/>
        <w:jc w:val="both"/>
        <w:rPr>
          <w:rFonts w:ascii="Arial" w:hAnsi="Arial" w:cs="Arial"/>
          <w:color w:val="202020"/>
          <w:sz w:val="22"/>
          <w:szCs w:val="22"/>
        </w:rPr>
      </w:pPr>
    </w:p>
    <w:p w:rsidR="007444EB" w:rsidRPr="006E50B4" w:rsidRDefault="007444EB" w:rsidP="006E50B4">
      <w:pPr>
        <w:pStyle w:val="Nadpis1"/>
        <w:shd w:val="clear" w:color="auto" w:fill="FFFFFF"/>
        <w:spacing w:before="192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E50B4">
        <w:rPr>
          <w:rFonts w:ascii="Arial" w:hAnsi="Arial" w:cs="Arial"/>
          <w:color w:val="000000"/>
          <w:sz w:val="22"/>
          <w:szCs w:val="22"/>
        </w:rPr>
        <w:t>Závěrečná zpráva</w:t>
      </w:r>
    </w:p>
    <w:p w:rsidR="007444EB" w:rsidRPr="006E50B4" w:rsidRDefault="007444EB" w:rsidP="006E50B4">
      <w:pPr>
        <w:pStyle w:val="Normlnweb"/>
        <w:shd w:val="clear" w:color="auto" w:fill="FFFFFF"/>
        <w:spacing w:before="0" w:beforeAutospacing="0" w:after="0" w:afterAutospacing="0" w:line="262" w:lineRule="atLeast"/>
        <w:jc w:val="both"/>
        <w:rPr>
          <w:rFonts w:ascii="Arial" w:hAnsi="Arial" w:cs="Arial"/>
          <w:color w:val="202020"/>
          <w:sz w:val="22"/>
          <w:szCs w:val="22"/>
        </w:rPr>
      </w:pPr>
      <w:r w:rsidRPr="006E50B4">
        <w:rPr>
          <w:rFonts w:ascii="Arial" w:hAnsi="Arial" w:cs="Arial"/>
          <w:color w:val="202020"/>
          <w:sz w:val="22"/>
          <w:szCs w:val="22"/>
        </w:rPr>
        <w:t>Výsledkem celého procesu diagnostiky je závěrečná zpráva, ve které jsou mimo zjištění míry nadání dítěte další doporučení ohledně toho, jak s dítětem dále pracovat. O závěrech z celého identifikačního procesu informuje psycholog rodiče i dítě na osobní konzultační schůzce a doporučí, co dál.</w:t>
      </w:r>
    </w:p>
    <w:p w:rsidR="006E50B4" w:rsidRPr="006E50B4" w:rsidRDefault="006E50B4" w:rsidP="007444EB">
      <w:pPr>
        <w:pStyle w:val="Normlnweb"/>
        <w:shd w:val="clear" w:color="auto" w:fill="FFFFFF"/>
        <w:spacing w:before="0" w:beforeAutospacing="0" w:after="240" w:afterAutospacing="0" w:line="262" w:lineRule="atLeast"/>
        <w:jc w:val="both"/>
        <w:rPr>
          <w:rFonts w:ascii="Arial" w:hAnsi="Arial" w:cs="Arial"/>
          <w:color w:val="202020"/>
          <w:sz w:val="22"/>
          <w:szCs w:val="22"/>
        </w:rPr>
      </w:pPr>
      <w:bookmarkStart w:id="0" w:name="_GoBack"/>
      <w:bookmarkEnd w:id="0"/>
    </w:p>
    <w:p w:rsidR="00862A5B" w:rsidRPr="006E50B4" w:rsidRDefault="00862A5B" w:rsidP="00862A5B">
      <w:pPr>
        <w:pStyle w:val="Normlnweb"/>
        <w:shd w:val="clear" w:color="auto" w:fill="FFFFFF"/>
        <w:spacing w:before="0" w:beforeAutospacing="0" w:after="240" w:afterAutospacing="0" w:line="262" w:lineRule="atLeast"/>
        <w:jc w:val="both"/>
        <w:rPr>
          <w:rFonts w:ascii="Arial" w:hAnsi="Arial" w:cs="Arial"/>
          <w:b/>
          <w:color w:val="202020"/>
          <w:sz w:val="22"/>
          <w:szCs w:val="22"/>
        </w:rPr>
      </w:pPr>
      <w:r w:rsidRPr="006E50B4">
        <w:rPr>
          <w:rFonts w:ascii="Arial" w:hAnsi="Arial" w:cs="Arial"/>
          <w:b/>
          <w:color w:val="202020"/>
          <w:sz w:val="22"/>
          <w:szCs w:val="22"/>
        </w:rPr>
        <w:lastRenderedPageBreak/>
        <w:t>Kam dál?</w:t>
      </w:r>
    </w:p>
    <w:p w:rsidR="00862A5B" w:rsidRPr="006E50B4" w:rsidRDefault="00862A5B" w:rsidP="00862A5B">
      <w:pPr>
        <w:pStyle w:val="Nadpis2"/>
        <w:spacing w:before="0"/>
        <w:ind w:left="0" w:firstLine="0"/>
        <w:textAlignment w:val="baseline"/>
        <w:rPr>
          <w:rFonts w:ascii="Arial" w:hAnsi="Arial" w:cs="Arial"/>
          <w:caps/>
          <w:color w:val="000000"/>
          <w:sz w:val="22"/>
          <w:szCs w:val="22"/>
        </w:rPr>
      </w:pPr>
      <w:r w:rsidRPr="006E50B4">
        <w:rPr>
          <w:rFonts w:ascii="Arial" w:hAnsi="Arial" w:cs="Arial"/>
          <w:caps/>
          <w:color w:val="000000"/>
          <w:sz w:val="22"/>
          <w:szCs w:val="22"/>
          <w:bdr w:val="none" w:sz="0" w:space="0" w:color="auto" w:frame="1"/>
        </w:rPr>
        <w:t>ONLINE VZDĚLÁVÁNÍ - http://www.nuv.cz/t/nadani/nadani-online-vzdelavani</w:t>
      </w:r>
    </w:p>
    <w:p w:rsidR="00862A5B" w:rsidRPr="006E50B4" w:rsidRDefault="00645719" w:rsidP="00862A5B">
      <w:pPr>
        <w:pStyle w:val="Normln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7" w:history="1">
        <w:r w:rsidR="00862A5B" w:rsidRPr="006E50B4">
          <w:rPr>
            <w:rStyle w:val="Hypertextovodkaz"/>
            <w:rFonts w:ascii="Arial" w:eastAsiaTheme="majorEastAsia" w:hAnsi="Arial" w:cs="Arial"/>
            <w:color w:val="00638E"/>
            <w:sz w:val="22"/>
            <w:szCs w:val="22"/>
            <w:bdr w:val="none" w:sz="0" w:space="0" w:color="auto" w:frame="1"/>
          </w:rPr>
          <w:t>Talnet</w:t>
        </w:r>
      </w:hyperlink>
      <w:r w:rsidR="00862A5B" w:rsidRPr="006E50B4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862A5B" w:rsidRPr="006E50B4">
        <w:rPr>
          <w:rFonts w:ascii="Arial" w:hAnsi="Arial" w:cs="Arial"/>
          <w:color w:val="000000"/>
          <w:sz w:val="22"/>
          <w:szCs w:val="22"/>
        </w:rPr>
        <w:t> | </w:t>
      </w:r>
      <w:r w:rsidR="00862A5B" w:rsidRPr="006E50B4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8" w:history="1">
        <w:r w:rsidR="00862A5B" w:rsidRPr="006E50B4">
          <w:rPr>
            <w:rStyle w:val="Hypertextovodkaz"/>
            <w:rFonts w:ascii="Arial" w:eastAsiaTheme="majorEastAsia" w:hAnsi="Arial" w:cs="Arial"/>
            <w:color w:val="00638E"/>
            <w:sz w:val="22"/>
            <w:szCs w:val="22"/>
            <w:bdr w:val="none" w:sz="0" w:space="0" w:color="auto" w:frame="1"/>
          </w:rPr>
          <w:t>T-exkurze JCMM</w:t>
        </w:r>
      </w:hyperlink>
    </w:p>
    <w:p w:rsidR="00862A5B" w:rsidRPr="006E50B4" w:rsidRDefault="00862A5B" w:rsidP="00862A5B">
      <w:pPr>
        <w:pStyle w:val="Normln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862A5B" w:rsidRPr="006E50B4" w:rsidRDefault="00862A5B" w:rsidP="00862A5B">
      <w:pPr>
        <w:pStyle w:val="Normlnweb"/>
        <w:spacing w:before="0" w:beforeAutospacing="0" w:after="0" w:afterAutospacing="0" w:line="270" w:lineRule="atLeast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6E50B4">
        <w:rPr>
          <w:rFonts w:ascii="Arial" w:hAnsi="Arial" w:cs="Arial"/>
          <w:b/>
          <w:color w:val="000000"/>
          <w:sz w:val="22"/>
          <w:szCs w:val="22"/>
        </w:rPr>
        <w:t>ORGANIZACE pro nadané:</w:t>
      </w:r>
    </w:p>
    <w:p w:rsidR="00862A5B" w:rsidRPr="006E50B4" w:rsidRDefault="00645719" w:rsidP="00862A5B">
      <w:pPr>
        <w:pStyle w:val="Normln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9" w:tooltip="[Odkaz do nového okna]" w:history="1">
        <w:r w:rsidR="00862A5B" w:rsidRPr="006E50B4">
          <w:rPr>
            <w:rStyle w:val="Hypertextovodkaz"/>
            <w:rFonts w:ascii="Arial" w:eastAsiaTheme="majorEastAsia" w:hAnsi="Arial" w:cs="Arial"/>
            <w:color w:val="00638E"/>
            <w:sz w:val="22"/>
            <w:szCs w:val="22"/>
            <w:bdr w:val="none" w:sz="0" w:space="0" w:color="auto" w:frame="1"/>
          </w:rPr>
          <w:t>Akademie nadání</w:t>
        </w:r>
      </w:hyperlink>
    </w:p>
    <w:p w:rsidR="00862A5B" w:rsidRPr="006E50B4" w:rsidRDefault="00645719" w:rsidP="00862A5B">
      <w:pPr>
        <w:pStyle w:val="Normln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10" w:tooltip="[Odkaz do nového okna]" w:history="1">
        <w:r w:rsidR="00862A5B" w:rsidRPr="006E50B4">
          <w:rPr>
            <w:rStyle w:val="Hypertextovodkaz"/>
            <w:rFonts w:ascii="Arial" w:eastAsiaTheme="majorEastAsia" w:hAnsi="Arial" w:cs="Arial"/>
            <w:color w:val="00638E"/>
            <w:sz w:val="22"/>
            <w:szCs w:val="22"/>
            <w:bdr w:val="none" w:sz="0" w:space="0" w:color="auto" w:frame="1"/>
          </w:rPr>
          <w:t>Asociace pro mládež, vědu a techniku (AMAVET)</w:t>
        </w:r>
      </w:hyperlink>
    </w:p>
    <w:p w:rsidR="00862A5B" w:rsidRPr="006E50B4" w:rsidRDefault="00645719" w:rsidP="00862A5B">
      <w:pPr>
        <w:pStyle w:val="Normln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11" w:tooltip="[Odkaz do nového okna]" w:history="1">
        <w:r w:rsidR="00862A5B" w:rsidRPr="006E50B4">
          <w:rPr>
            <w:rStyle w:val="Hypertextovodkaz"/>
            <w:rFonts w:ascii="Arial" w:eastAsiaTheme="majorEastAsia" w:hAnsi="Arial" w:cs="Arial"/>
            <w:color w:val="00638E"/>
            <w:sz w:val="22"/>
            <w:szCs w:val="22"/>
            <w:bdr w:val="none" w:sz="0" w:space="0" w:color="auto" w:frame="1"/>
          </w:rPr>
          <w:t>Asociace malých debrujárů České republiky (Debrujáři cz)</w:t>
        </w:r>
      </w:hyperlink>
    </w:p>
    <w:p w:rsidR="00862A5B" w:rsidRPr="006E50B4" w:rsidRDefault="00645719" w:rsidP="00862A5B">
      <w:pPr>
        <w:pStyle w:val="Normln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12" w:tooltip="[Odkaz do nového okna]" w:history="1">
        <w:r w:rsidR="00862A5B" w:rsidRPr="006E50B4">
          <w:rPr>
            <w:rStyle w:val="Hypertextovodkaz"/>
            <w:rFonts w:ascii="Arial" w:eastAsiaTheme="majorEastAsia" w:hAnsi="Arial" w:cs="Arial"/>
            <w:color w:val="00638E"/>
            <w:sz w:val="22"/>
            <w:szCs w:val="22"/>
            <w:bdr w:val="none" w:sz="0" w:space="0" w:color="auto" w:frame="1"/>
          </w:rPr>
          <w:t>Centrum nadání</w:t>
        </w:r>
      </w:hyperlink>
    </w:p>
    <w:p w:rsidR="00862A5B" w:rsidRPr="006E50B4" w:rsidRDefault="00645719" w:rsidP="00862A5B">
      <w:pPr>
        <w:pStyle w:val="Normln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13" w:tooltip="[Odkaz do nového okna] " w:history="1">
        <w:r w:rsidR="00862A5B" w:rsidRPr="006E50B4">
          <w:rPr>
            <w:rStyle w:val="Hypertextovodkaz"/>
            <w:rFonts w:ascii="Arial" w:eastAsiaTheme="majorEastAsia" w:hAnsi="Arial" w:cs="Arial"/>
            <w:color w:val="00638E"/>
            <w:sz w:val="22"/>
            <w:szCs w:val="22"/>
            <w:bdr w:val="none" w:sz="0" w:space="0" w:color="auto" w:frame="1"/>
          </w:rPr>
          <w:t>Centrum rozvoje nadaných dětí</w:t>
        </w:r>
      </w:hyperlink>
    </w:p>
    <w:p w:rsidR="00862A5B" w:rsidRPr="006E50B4" w:rsidRDefault="00645719" w:rsidP="00862A5B">
      <w:pPr>
        <w:pStyle w:val="Normln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14" w:tooltip="[Odkaz do nového okna]" w:history="1">
        <w:r w:rsidR="00862A5B" w:rsidRPr="006E50B4">
          <w:rPr>
            <w:rStyle w:val="Hypertextovodkaz"/>
            <w:rFonts w:ascii="Arial" w:eastAsiaTheme="majorEastAsia" w:hAnsi="Arial" w:cs="Arial"/>
            <w:color w:val="00638E"/>
            <w:sz w:val="22"/>
            <w:szCs w:val="22"/>
            <w:bdr w:val="none" w:sz="0" w:space="0" w:color="auto" w:frame="1"/>
          </w:rPr>
          <w:t>Jihomoravské centrum pro mezinárodní mobilitu (JCMM)</w:t>
        </w:r>
      </w:hyperlink>
    </w:p>
    <w:p w:rsidR="00862A5B" w:rsidRPr="006E50B4" w:rsidRDefault="00645719" w:rsidP="00862A5B">
      <w:pPr>
        <w:pStyle w:val="Normln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15" w:tooltip="[Odkaz do nového okna]" w:history="1">
        <w:r w:rsidR="00862A5B" w:rsidRPr="006E50B4">
          <w:rPr>
            <w:rStyle w:val="Hypertextovodkaz"/>
            <w:rFonts w:ascii="Arial" w:eastAsiaTheme="majorEastAsia" w:hAnsi="Arial" w:cs="Arial"/>
            <w:color w:val="003044"/>
            <w:sz w:val="22"/>
            <w:szCs w:val="22"/>
            <w:bdr w:val="none" w:sz="0" w:space="0" w:color="auto" w:frame="1"/>
          </w:rPr>
          <w:t>Mensa české republiky</w:t>
        </w:r>
      </w:hyperlink>
    </w:p>
    <w:p w:rsidR="00862A5B" w:rsidRPr="006E50B4" w:rsidRDefault="00645719" w:rsidP="00862A5B">
      <w:pPr>
        <w:pStyle w:val="Normln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16" w:tooltip="[Odkaz do nového okna]" w:history="1">
        <w:r w:rsidR="00862A5B" w:rsidRPr="006E50B4">
          <w:rPr>
            <w:rStyle w:val="Hypertextovodkaz"/>
            <w:rFonts w:ascii="Arial" w:eastAsiaTheme="majorEastAsia" w:hAnsi="Arial" w:cs="Arial"/>
            <w:color w:val="00638E"/>
            <w:sz w:val="22"/>
            <w:szCs w:val="22"/>
            <w:bdr w:val="none" w:sz="0" w:space="0" w:color="auto" w:frame="1"/>
          </w:rPr>
          <w:t>Národní institut dětí a mládeže (NIDM) - Talentcentrum</w:t>
        </w:r>
      </w:hyperlink>
    </w:p>
    <w:p w:rsidR="00862A5B" w:rsidRPr="006E50B4" w:rsidRDefault="00645719" w:rsidP="00862A5B">
      <w:pPr>
        <w:pStyle w:val="Normln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17" w:tooltip="[Odkaz do nového okna]" w:history="1">
        <w:r w:rsidR="00862A5B" w:rsidRPr="006E50B4">
          <w:rPr>
            <w:rStyle w:val="Hypertextovodkaz"/>
            <w:rFonts w:ascii="Arial" w:eastAsiaTheme="majorEastAsia" w:hAnsi="Arial" w:cs="Arial"/>
            <w:color w:val="00638E"/>
            <w:sz w:val="22"/>
            <w:szCs w:val="22"/>
            <w:bdr w:val="none" w:sz="0" w:space="0" w:color="auto" w:frame="1"/>
          </w:rPr>
          <w:t>Národní institut pro další vzdělávání (NIDV)</w:t>
        </w:r>
      </w:hyperlink>
    </w:p>
    <w:p w:rsidR="00862A5B" w:rsidRPr="006E50B4" w:rsidRDefault="00645719" w:rsidP="00862A5B">
      <w:pPr>
        <w:pStyle w:val="Normln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18" w:tooltip="[Odkaz do nového okna]" w:history="1">
        <w:r w:rsidR="00862A5B" w:rsidRPr="006E50B4">
          <w:rPr>
            <w:rStyle w:val="Hypertextovodkaz"/>
            <w:rFonts w:ascii="Arial" w:eastAsiaTheme="majorEastAsia" w:hAnsi="Arial" w:cs="Arial"/>
            <w:color w:val="00638E"/>
            <w:sz w:val="22"/>
            <w:szCs w:val="22"/>
            <w:bdr w:val="none" w:sz="0" w:space="0" w:color="auto" w:frame="1"/>
          </w:rPr>
          <w:t>Společnost pro talent a nadání (STaN)</w:t>
        </w:r>
      </w:hyperlink>
    </w:p>
    <w:p w:rsidR="00862A5B" w:rsidRDefault="00862A5B" w:rsidP="007444EB">
      <w:pPr>
        <w:pStyle w:val="Normlnweb"/>
        <w:shd w:val="clear" w:color="auto" w:fill="FFFFFF"/>
        <w:spacing w:before="0" w:beforeAutospacing="0" w:after="240" w:afterAutospacing="0" w:line="262" w:lineRule="atLeast"/>
        <w:jc w:val="both"/>
        <w:rPr>
          <w:rFonts w:ascii="Arial" w:hAnsi="Arial" w:cs="Arial"/>
          <w:color w:val="202020"/>
          <w:sz w:val="22"/>
          <w:szCs w:val="22"/>
        </w:rPr>
      </w:pPr>
    </w:p>
    <w:p w:rsidR="008B7F71" w:rsidRPr="006E50B4" w:rsidRDefault="006E50B4" w:rsidP="00DE3DD7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02020"/>
          <w:sz w:val="18"/>
          <w:szCs w:val="18"/>
        </w:rPr>
      </w:pPr>
      <w:r w:rsidRPr="006E50B4">
        <w:rPr>
          <w:rFonts w:ascii="Arial" w:hAnsi="Arial" w:cs="Arial"/>
          <w:color w:val="202020"/>
          <w:sz w:val="18"/>
          <w:szCs w:val="18"/>
        </w:rPr>
        <w:t>Ve Znojmě dne 15. 12. 2017</w:t>
      </w:r>
    </w:p>
    <w:p w:rsidR="008B7F71" w:rsidRPr="006E50B4" w:rsidRDefault="008B7F71" w:rsidP="00DE3DD7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02020"/>
          <w:sz w:val="18"/>
          <w:szCs w:val="18"/>
        </w:rPr>
      </w:pPr>
      <w:r w:rsidRPr="006E50B4">
        <w:rPr>
          <w:rFonts w:ascii="Arial" w:hAnsi="Arial" w:cs="Arial"/>
          <w:color w:val="202020"/>
          <w:sz w:val="18"/>
          <w:szCs w:val="18"/>
        </w:rPr>
        <w:t>Pro potřeby PPP zpracovala</w:t>
      </w:r>
      <w:r w:rsidR="00862A5B" w:rsidRPr="006E50B4">
        <w:rPr>
          <w:rFonts w:ascii="Arial" w:hAnsi="Arial" w:cs="Arial"/>
          <w:color w:val="202020"/>
          <w:sz w:val="18"/>
          <w:szCs w:val="18"/>
        </w:rPr>
        <w:t>:</w:t>
      </w:r>
      <w:r w:rsidR="002C1367">
        <w:rPr>
          <w:rFonts w:ascii="Arial" w:hAnsi="Arial" w:cs="Arial"/>
          <w:color w:val="202020"/>
          <w:sz w:val="18"/>
          <w:szCs w:val="18"/>
        </w:rPr>
        <w:t xml:space="preserve"> Mgr. Lucie Drábková</w:t>
      </w:r>
    </w:p>
    <w:p w:rsidR="008E3E01" w:rsidRPr="006E50B4" w:rsidRDefault="008E3E01">
      <w:pPr>
        <w:rPr>
          <w:rFonts w:ascii="Arial" w:hAnsi="Arial" w:cs="Arial"/>
        </w:rPr>
      </w:pPr>
    </w:p>
    <w:sectPr w:rsidR="008E3E01" w:rsidRPr="006E50B4" w:rsidSect="006E50B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939BE"/>
    <w:multiLevelType w:val="hybridMultilevel"/>
    <w:tmpl w:val="D480D33C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0BF14EC"/>
    <w:multiLevelType w:val="hybridMultilevel"/>
    <w:tmpl w:val="41DC08A2"/>
    <w:lvl w:ilvl="0" w:tplc="1ECAB1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F62C7"/>
    <w:multiLevelType w:val="hybridMultilevel"/>
    <w:tmpl w:val="933A900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EB"/>
    <w:rsid w:val="001C13C2"/>
    <w:rsid w:val="002C1367"/>
    <w:rsid w:val="00645719"/>
    <w:rsid w:val="006E50B4"/>
    <w:rsid w:val="007444EB"/>
    <w:rsid w:val="00862A5B"/>
    <w:rsid w:val="008B7F71"/>
    <w:rsid w:val="008E3E01"/>
    <w:rsid w:val="009F2B2C"/>
    <w:rsid w:val="00DE3DD7"/>
    <w:rsid w:val="00E76460"/>
    <w:rsid w:val="00E806D9"/>
    <w:rsid w:val="00F0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81224-D99B-4072-B199-7BF321EB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4EB"/>
    <w:pPr>
      <w:spacing w:after="0" w:line="240" w:lineRule="auto"/>
      <w:ind w:left="714" w:hanging="357"/>
      <w:jc w:val="both"/>
    </w:pPr>
  </w:style>
  <w:style w:type="paragraph" w:styleId="Nadpis1">
    <w:name w:val="heading 1"/>
    <w:basedOn w:val="Normln"/>
    <w:link w:val="Nadpis1Char"/>
    <w:uiPriority w:val="9"/>
    <w:qFormat/>
    <w:rsid w:val="007444EB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44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44E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444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lnweb">
    <w:name w:val="Normal (Web)"/>
    <w:basedOn w:val="Normln"/>
    <w:uiPriority w:val="99"/>
    <w:unhideWhenUsed/>
    <w:rsid w:val="007444E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444EB"/>
  </w:style>
  <w:style w:type="character" w:styleId="Siln">
    <w:name w:val="Strong"/>
    <w:basedOn w:val="Standardnpsmoodstavce"/>
    <w:uiPriority w:val="22"/>
    <w:qFormat/>
    <w:rsid w:val="007444EB"/>
    <w:rPr>
      <w:b/>
      <w:bCs/>
    </w:rPr>
  </w:style>
  <w:style w:type="character" w:styleId="Zdraznn">
    <w:name w:val="Emphasis"/>
    <w:basedOn w:val="Standardnpsmoodstavce"/>
    <w:uiPriority w:val="20"/>
    <w:qFormat/>
    <w:rsid w:val="007444E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862A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62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v.cz/t/nadani/t-kurzy-jcmm" TargetMode="External"/><Relationship Id="rId13" Type="http://schemas.openxmlformats.org/officeDocument/2006/relationships/hyperlink" Target="http://www.nadanedeti.cz/o-nas-pracovni-skupina" TargetMode="External"/><Relationship Id="rId18" Type="http://schemas.openxmlformats.org/officeDocument/2006/relationships/hyperlink" Target="http://www.talent-nadani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uv.cz/t/nadani/talnet" TargetMode="External"/><Relationship Id="rId12" Type="http://schemas.openxmlformats.org/officeDocument/2006/relationships/hyperlink" Target="http://www.centrumnadani.cz/" TargetMode="External"/><Relationship Id="rId17" Type="http://schemas.openxmlformats.org/officeDocument/2006/relationships/hyperlink" Target="http://www.nidv.cz/c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idm.cz/talentcentru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ppznojmo@skolyjm.cz" TargetMode="External"/><Relationship Id="rId11" Type="http://schemas.openxmlformats.org/officeDocument/2006/relationships/hyperlink" Target="http://www.debrujar.cz/php/index.php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mensa.cz/" TargetMode="External"/><Relationship Id="rId10" Type="http://schemas.openxmlformats.org/officeDocument/2006/relationships/hyperlink" Target="http://www.amavet.cz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kademie-nadani.cz/" TargetMode="External"/><Relationship Id="rId14" Type="http://schemas.openxmlformats.org/officeDocument/2006/relationships/hyperlink" Target="http://jcmm.cz/cz/o-jcm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1321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Drábková Lucie</dc:creator>
  <cp:keywords/>
  <dc:description/>
  <cp:lastModifiedBy>Špačková Petra</cp:lastModifiedBy>
  <cp:revision>12</cp:revision>
  <dcterms:created xsi:type="dcterms:W3CDTF">2017-12-08T06:33:00Z</dcterms:created>
  <dcterms:modified xsi:type="dcterms:W3CDTF">2018-01-24T10:35:00Z</dcterms:modified>
</cp:coreProperties>
</file>